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0534B" w14:textId="7ACBEB8C" w:rsidR="001B164A" w:rsidRDefault="007D0F9F" w:rsidP="0071261D">
      <w:pPr>
        <w:framePr w:w="3345" w:h="3345" w:hSpace="142" w:wrap="notBeside" w:vAnchor="page" w:hAnchor="page" w:x="7939" w:y="3516" w:anchorLock="1"/>
      </w:pPr>
      <w:r>
        <w:rPr>
          <w:noProof/>
        </w:rPr>
        <w:drawing>
          <wp:inline distT="0" distB="0" distL="0" distR="0" wp14:anchorId="7C186274" wp14:editId="500AD8A0">
            <wp:extent cx="2124075" cy="2124075"/>
            <wp:effectExtent l="0" t="0" r="9525" b="9525"/>
            <wp:docPr id="2" name="Grafik 2"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Himmel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4075" cy="2124075"/>
                    </a:xfrm>
                    <a:prstGeom prst="rect">
                      <a:avLst/>
                    </a:prstGeom>
                  </pic:spPr>
                </pic:pic>
              </a:graphicData>
            </a:graphic>
          </wp:inline>
        </w:drawing>
      </w:r>
    </w:p>
    <w:p w14:paraId="59184AE6" w14:textId="71075171"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A34118">
        <w:rPr>
          <w:color w:val="808080"/>
          <w:sz w:val="22"/>
        </w:rPr>
        <w:t>20</w:t>
      </w:r>
      <w:r w:rsidR="00232BCB">
        <w:rPr>
          <w:color w:val="808080"/>
          <w:sz w:val="22"/>
        </w:rPr>
        <w:t>/21</w:t>
      </w:r>
    </w:p>
    <w:p w14:paraId="7D76A677" w14:textId="25FE1910" w:rsidR="006F67C8" w:rsidRDefault="006F67C8" w:rsidP="00DF7A04">
      <w:pPr>
        <w:framePr w:w="3345" w:h="2641" w:hSpace="142" w:wrap="around" w:vAnchor="page" w:hAnchor="page" w:x="7983" w:y="5953" w:anchorLock="1"/>
        <w:ind w:left="-57"/>
        <w:rPr>
          <w:sz w:val="18"/>
          <w:szCs w:val="18"/>
        </w:rPr>
      </w:pPr>
      <w:r>
        <w:rPr>
          <w:bCs/>
          <w:color w:val="808080"/>
          <w:sz w:val="16"/>
          <w:szCs w:val="16"/>
        </w:rPr>
        <w:t>Turck</w:t>
      </w:r>
      <w:r w:rsidR="00AA3249">
        <w:rPr>
          <w:bCs/>
          <w:color w:val="808080"/>
          <w:sz w:val="16"/>
          <w:szCs w:val="16"/>
        </w:rPr>
        <w:t>18</w:t>
      </w:r>
      <w:r>
        <w:rPr>
          <w:bCs/>
          <w:color w:val="808080"/>
          <w:sz w:val="16"/>
          <w:szCs w:val="16"/>
        </w:rPr>
        <w:t>21</w:t>
      </w:r>
      <w:r w:rsidRPr="006C1AF5">
        <w:rPr>
          <w:bCs/>
          <w:color w:val="808080"/>
          <w:sz w:val="16"/>
          <w:szCs w:val="16"/>
        </w:rPr>
        <w:t>.jpg:</w:t>
      </w:r>
      <w:r w:rsidRPr="00D15922">
        <w:rPr>
          <w:sz w:val="18"/>
          <w:szCs w:val="18"/>
        </w:rPr>
        <w:t xml:space="preserve"> </w:t>
      </w:r>
    </w:p>
    <w:p w14:paraId="68304D06" w14:textId="1679DECC" w:rsidR="00D92BB0" w:rsidRDefault="00AA3249" w:rsidP="00DF7A04">
      <w:pPr>
        <w:framePr w:w="3345" w:h="2641" w:hSpace="142" w:wrap="around" w:vAnchor="page" w:hAnchor="page" w:x="7983" w:y="5953" w:anchorLock="1"/>
        <w:ind w:left="-57"/>
        <w:rPr>
          <w:sz w:val="18"/>
        </w:rPr>
      </w:pPr>
      <w:r w:rsidRPr="00AA3249">
        <w:rPr>
          <w:sz w:val="18"/>
          <w:lang w:eastAsia="zh-CN"/>
        </w:rPr>
        <w:t xml:space="preserve">With the TBEC-LL-8IOL, </w:t>
      </w:r>
      <w:proofErr w:type="spellStart"/>
      <w:r w:rsidRPr="00AA3249">
        <w:rPr>
          <w:sz w:val="18"/>
          <w:lang w:eastAsia="zh-CN"/>
        </w:rPr>
        <w:t>Turck's</w:t>
      </w:r>
      <w:proofErr w:type="spellEnd"/>
      <w:r w:rsidRPr="00AA3249">
        <w:rPr>
          <w:sz w:val="18"/>
          <w:lang w:eastAsia="zh-CN"/>
        </w:rPr>
        <w:t xml:space="preserve"> IO-Link portfolio can now also be used in </w:t>
      </w:r>
      <w:proofErr w:type="spellStart"/>
      <w:r w:rsidRPr="00AA3249">
        <w:rPr>
          <w:sz w:val="18"/>
          <w:lang w:eastAsia="zh-CN"/>
        </w:rPr>
        <w:t>EtherCAT</w:t>
      </w:r>
      <w:proofErr w:type="spellEnd"/>
      <w:r w:rsidRPr="00AA3249">
        <w:rPr>
          <w:sz w:val="18"/>
          <w:lang w:eastAsia="zh-CN"/>
        </w:rPr>
        <w:t>-based applications</w:t>
      </w:r>
    </w:p>
    <w:p w14:paraId="141CC41B" w14:textId="052D299A" w:rsidR="00D92BB0" w:rsidRDefault="00D92BB0" w:rsidP="00DF7A04">
      <w:pPr>
        <w:framePr w:w="3345" w:h="2641" w:hSpace="142" w:wrap="around" w:vAnchor="page" w:hAnchor="page" w:x="7983" w:y="5953" w:anchorLock="1"/>
        <w:spacing w:line="276" w:lineRule="auto"/>
        <w:ind w:left="-57"/>
        <w:rPr>
          <w:snapToGrid w:val="0"/>
          <w:sz w:val="18"/>
        </w:rPr>
      </w:pPr>
    </w:p>
    <w:p w14:paraId="2A68D5A5" w14:textId="1CCCBF0B" w:rsidR="004E2FC4" w:rsidRDefault="004E2FC4" w:rsidP="004E2FC4">
      <w:pPr>
        <w:framePr w:w="3345" w:h="2641" w:hSpace="142" w:wrap="around" w:vAnchor="page" w:hAnchor="page" w:x="7983" w:y="5953" w:anchorLock="1"/>
        <w:ind w:left="-57"/>
        <w:rPr>
          <w:sz w:val="18"/>
        </w:rPr>
      </w:pPr>
      <w:r w:rsidRPr="00DE4956">
        <w:rPr>
          <w:color w:val="808080"/>
          <w:sz w:val="16"/>
        </w:rPr>
        <w:t>Turck</w:t>
      </w:r>
      <w:r w:rsidR="007D0F9F">
        <w:rPr>
          <w:color w:val="808080"/>
          <w:sz w:val="16"/>
        </w:rPr>
        <w:t>20</w:t>
      </w:r>
      <w:r w:rsidRPr="00DE4956">
        <w:rPr>
          <w:color w:val="808080"/>
          <w:sz w:val="16"/>
        </w:rPr>
        <w:t>21.jpg:</w:t>
      </w:r>
      <w:r w:rsidRPr="00DE4956">
        <w:rPr>
          <w:sz w:val="18"/>
        </w:rPr>
        <w:t xml:space="preserve"> </w:t>
      </w:r>
    </w:p>
    <w:p w14:paraId="455F4F55" w14:textId="0F8CAC14" w:rsidR="004E2FC4" w:rsidRDefault="007D0F9F" w:rsidP="003336A7">
      <w:pPr>
        <w:framePr w:w="3345" w:h="2641" w:hSpace="142" w:wrap="around" w:vAnchor="page" w:hAnchor="page" w:x="7983" w:y="5953" w:anchorLock="1"/>
        <w:rPr>
          <w:color w:val="808080"/>
          <w:sz w:val="16"/>
        </w:rPr>
      </w:pPr>
      <w:proofErr w:type="spellStart"/>
      <w:r w:rsidRPr="007D0F9F">
        <w:rPr>
          <w:sz w:val="18"/>
          <w:szCs w:val="18"/>
        </w:rPr>
        <w:t>Turck's</w:t>
      </w:r>
      <w:proofErr w:type="spellEnd"/>
      <w:r w:rsidRPr="007D0F9F">
        <w:rPr>
          <w:sz w:val="18"/>
          <w:szCs w:val="18"/>
        </w:rPr>
        <w:t xml:space="preserve"> Li-Q25L combines the benefits of the contactless inductive measuring principle with </w:t>
      </w:r>
      <w:proofErr w:type="spellStart"/>
      <w:r w:rsidRPr="007D0F9F">
        <w:rPr>
          <w:sz w:val="18"/>
          <w:szCs w:val="18"/>
        </w:rPr>
        <w:t>IIoT</w:t>
      </w:r>
      <w:proofErr w:type="spellEnd"/>
      <w:r w:rsidRPr="007D0F9F">
        <w:rPr>
          <w:sz w:val="18"/>
          <w:szCs w:val="18"/>
        </w:rPr>
        <w:t xml:space="preserve"> features via IO-Link</w:t>
      </w:r>
      <w:r>
        <w:rPr>
          <w:sz w:val="18"/>
          <w:szCs w:val="18"/>
        </w:rPr>
        <w:br/>
      </w:r>
    </w:p>
    <w:p w14:paraId="435B142F" w14:textId="317597B5" w:rsidR="003336A7" w:rsidRDefault="004E2FC4" w:rsidP="003336A7">
      <w:pPr>
        <w:framePr w:w="3345" w:h="2641" w:hSpace="142" w:wrap="around" w:vAnchor="page" w:hAnchor="page" w:x="7983" w:y="5953" w:anchorLock="1"/>
        <w:rPr>
          <w:color w:val="808080"/>
          <w:sz w:val="16"/>
        </w:rPr>
      </w:pPr>
      <w:r>
        <w:rPr>
          <w:color w:val="808080"/>
          <w:sz w:val="16"/>
        </w:rPr>
        <w:t>ADDITIONAL</w:t>
      </w:r>
      <w:r w:rsidR="003336A7" w:rsidRPr="00BE28E6">
        <w:rPr>
          <w:color w:val="808080"/>
          <w:sz w:val="16"/>
        </w:rPr>
        <w:t xml:space="preserve"> INFORMATION</w:t>
      </w:r>
    </w:p>
    <w:p w14:paraId="744F913A" w14:textId="44DB2C9C" w:rsidR="004E2FC4" w:rsidRPr="00BE28E6" w:rsidRDefault="008F41CF" w:rsidP="003336A7">
      <w:pPr>
        <w:framePr w:w="3345" w:h="2641" w:hSpace="142" w:wrap="around" w:vAnchor="page" w:hAnchor="page" w:x="7983" w:y="5953" w:anchorLock="1"/>
        <w:rPr>
          <w:color w:val="808080"/>
          <w:sz w:val="16"/>
        </w:rPr>
      </w:pPr>
      <w:hyperlink r:id="rId12" w:history="1">
        <w:r w:rsidRPr="008F41CF">
          <w:rPr>
            <w:rStyle w:val="Hyperlink"/>
            <w:sz w:val="16"/>
          </w:rPr>
          <w:t>https://www.turck.de/en/product-news-2860_shockresistant-linear-position-sensors-with-iolink-42369.php</w:t>
        </w:r>
      </w:hyperlink>
    </w:p>
    <w:p w14:paraId="6E8631A2" w14:textId="77777777" w:rsidR="003336A7" w:rsidRPr="00BE28E6" w:rsidRDefault="003336A7" w:rsidP="00DF7A04">
      <w:pPr>
        <w:framePr w:w="3345" w:h="2641" w:hSpace="142" w:wrap="around" w:vAnchor="page" w:hAnchor="page" w:x="7983" w:y="5953" w:anchorLock="1"/>
        <w:spacing w:line="276" w:lineRule="auto"/>
        <w:ind w:left="-57"/>
        <w:rPr>
          <w:snapToGrid w:val="0"/>
          <w:sz w:val="18"/>
        </w:rPr>
      </w:pPr>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8F41CF" w:rsidRDefault="008F066F" w:rsidP="00B4615E">
      <w:pPr>
        <w:framePr w:w="3327" w:h="4501" w:hSpace="142" w:wrap="notBeside" w:vAnchor="page" w:hAnchor="page" w:x="7956" w:y="12325" w:anchorLock="1"/>
        <w:rPr>
          <w:color w:val="808080"/>
          <w:sz w:val="16"/>
        </w:rPr>
      </w:pPr>
      <w:r w:rsidRPr="008F41CF">
        <w:rPr>
          <w:color w:val="808080"/>
          <w:sz w:val="16"/>
        </w:rPr>
        <w:t>Phone: +49 208 4952-149</w:t>
      </w:r>
    </w:p>
    <w:p w14:paraId="56FE640E" w14:textId="77777777" w:rsidR="008F066F" w:rsidRPr="008F41CF" w:rsidRDefault="008F066F" w:rsidP="00B4615E">
      <w:pPr>
        <w:framePr w:w="3327" w:h="4501" w:hSpace="142" w:wrap="notBeside" w:vAnchor="page" w:hAnchor="page" w:x="7956" w:y="12325" w:anchorLock="1"/>
        <w:rPr>
          <w:color w:val="808080"/>
          <w:sz w:val="16"/>
        </w:rPr>
      </w:pPr>
      <w:r w:rsidRPr="008F41CF">
        <w:rPr>
          <w:color w:val="808080"/>
          <w:sz w:val="16"/>
        </w:rPr>
        <w:t>Mail: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Mail: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Web: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AEF7D99" w14:textId="77777777" w:rsidR="007D0F9F" w:rsidRPr="0082722B" w:rsidRDefault="007D0F9F" w:rsidP="007D0F9F">
      <w:pPr>
        <w:spacing w:after="240"/>
        <w:rPr>
          <w:iCs/>
          <w:sz w:val="18"/>
          <w:szCs w:val="18"/>
        </w:rPr>
      </w:pPr>
      <w:r w:rsidRPr="0082722B">
        <w:rPr>
          <w:iCs/>
          <w:sz w:val="28"/>
          <w:szCs w:val="28"/>
        </w:rPr>
        <w:t>Shock-Resistant Linear Position Sensors with IO-Link</w:t>
      </w:r>
      <w:r w:rsidRPr="0082722B">
        <w:rPr>
          <w:iCs/>
          <w:sz w:val="28"/>
          <w:szCs w:val="28"/>
        </w:rPr>
        <w:cr/>
      </w:r>
      <w:r w:rsidRPr="0082722B">
        <w:rPr>
          <w:iCs/>
          <w:sz w:val="28"/>
          <w:szCs w:val="28"/>
        </w:rPr>
        <w:br/>
      </w:r>
      <w:proofErr w:type="spellStart"/>
      <w:r w:rsidRPr="0082722B">
        <w:rPr>
          <w:iCs/>
          <w:sz w:val="18"/>
          <w:szCs w:val="18"/>
        </w:rPr>
        <w:t>Turck's</w:t>
      </w:r>
      <w:proofErr w:type="spellEnd"/>
      <w:r w:rsidRPr="0082722B">
        <w:rPr>
          <w:iCs/>
          <w:sz w:val="18"/>
          <w:szCs w:val="18"/>
        </w:rPr>
        <w:t xml:space="preserve"> robust Li-Q25L achieves a shock resistance of 200 g and combines the benefits of the contactless inductive measuring principle with IO-Link</w:t>
      </w:r>
    </w:p>
    <w:p w14:paraId="3E912A0A" w14:textId="6860E9DF" w:rsidR="007D0F9F" w:rsidRPr="0082722B" w:rsidRDefault="00F4185C" w:rsidP="007D0F9F">
      <w:pPr>
        <w:pStyle w:val="LauftextPI"/>
      </w:pPr>
      <w:proofErr w:type="spellStart"/>
      <w:r>
        <w:t>Mülheim</w:t>
      </w:r>
      <w:proofErr w:type="spellEnd"/>
      <w:r>
        <w:t xml:space="preserve">, </w:t>
      </w:r>
      <w:r w:rsidR="00A34118">
        <w:t>November</w:t>
      </w:r>
      <w:r w:rsidR="00577148" w:rsidRPr="00662755">
        <w:t xml:space="preserve"> </w:t>
      </w:r>
      <w:r w:rsidR="00A34118">
        <w:t>4</w:t>
      </w:r>
      <w:r w:rsidR="00577148" w:rsidRPr="00662755">
        <w:t xml:space="preserve">, 2021 – </w:t>
      </w:r>
      <w:proofErr w:type="spellStart"/>
      <w:r w:rsidR="007D0F9F" w:rsidRPr="0082722B">
        <w:t>Turck</w:t>
      </w:r>
      <w:proofErr w:type="spellEnd"/>
      <w:r w:rsidR="007D0F9F" w:rsidRPr="0082722B">
        <w:t xml:space="preserve"> has further developed its Li-Q25 inductive positioning systems and equipped the contactless linear position sensors with IO-Link. COM3 of the new Li-Q25L enables it to support the latest and fastest IO-Link interface. Its inductive measuring principle outperforms alternative systems, particularly in terms of shock resistance and sampling rates. Thanks to the contactless coupling between positioning element and linear position sensor, the device outputs a reliable position signal even with vibrations or shocks of up to 200 g. The sampling rate of 5 kHz reduces position error to a minimum – constant over the entire measuring length. A 16-bit converter also guarantees highly accurate measuring results. With measurements of up to 2,000 mm, the devices particularly outperform </w:t>
      </w:r>
      <w:proofErr w:type="spellStart"/>
      <w:r w:rsidR="007D0F9F" w:rsidRPr="0082722B">
        <w:t>magnetostrictive</w:t>
      </w:r>
      <w:proofErr w:type="spellEnd"/>
      <w:r w:rsidR="007D0F9F" w:rsidRPr="0082722B">
        <w:t xml:space="preserve"> linear position sensors, for which the sampling rates become slower as the measuring length increases.</w:t>
      </w:r>
    </w:p>
    <w:p w14:paraId="62069375" w14:textId="77777777" w:rsidR="007D0F9F" w:rsidRPr="0082722B" w:rsidRDefault="007D0F9F" w:rsidP="007D0F9F">
      <w:pPr>
        <w:pStyle w:val="LauftextPI"/>
      </w:pPr>
    </w:p>
    <w:p w14:paraId="3153C779" w14:textId="77777777" w:rsidR="007D0F9F" w:rsidRDefault="007D0F9F" w:rsidP="007D0F9F">
      <w:pPr>
        <w:pStyle w:val="LauftextPI"/>
      </w:pPr>
      <w:r w:rsidRPr="0082722B">
        <w:t xml:space="preserve">The Li-Q25L can be integrated in </w:t>
      </w:r>
      <w:proofErr w:type="spellStart"/>
      <w:r w:rsidRPr="0082722B">
        <w:t>Profinet</w:t>
      </w:r>
      <w:proofErr w:type="spellEnd"/>
      <w:r w:rsidRPr="0082722B">
        <w:t xml:space="preserve"> systems via </w:t>
      </w:r>
      <w:proofErr w:type="spellStart"/>
      <w:r w:rsidRPr="0082722B">
        <w:t>Turck's</w:t>
      </w:r>
      <w:proofErr w:type="spellEnd"/>
      <w:r w:rsidRPr="0082722B">
        <w:t xml:space="preserve"> Simple IO-Link Device Integration (SIDI) software without the need for any additional software. The IODD Configurator simplifies commissioning and maintenance. Besides cyclical data, the linear position sensor also transfers diagnostic data to the cloud via IO-Link. This seamless communication ensures data transparency for Industry 4.0 applications, such as condition monitoring or predictive maintenance, in order to optimize machine availability as well as lower maintenance costs.</w:t>
      </w:r>
    </w:p>
    <w:p w14:paraId="761829DF" w14:textId="77777777" w:rsidR="007D0F9F" w:rsidRPr="0082722B" w:rsidRDefault="007D0F9F" w:rsidP="007D0F9F">
      <w:pPr>
        <w:pStyle w:val="LauftextPI"/>
      </w:pPr>
    </w:p>
    <w:p w14:paraId="180B43B4" w14:textId="77777777" w:rsidR="007D0F9F" w:rsidRPr="0082722B" w:rsidRDefault="007D0F9F" w:rsidP="007D0F9F">
      <w:pPr>
        <w:pStyle w:val="LauftextPI"/>
      </w:pPr>
      <w:r w:rsidRPr="0082722B">
        <w:t xml:space="preserve">The robust sensor complies with protection type IP67 and can be used in the extended temperature range from -25 to +75 °C. </w:t>
      </w:r>
      <w:proofErr w:type="spellStart"/>
      <w:r w:rsidRPr="0082722B">
        <w:t>Turck</w:t>
      </w:r>
      <w:proofErr w:type="spellEnd"/>
      <w:r w:rsidRPr="0082722B">
        <w:t xml:space="preserve"> is offering the device in measuring lengths of 100 to 2,000 mm. The Li-Q25L is insensitive to magnetic fields and is ideally suited for use in demanding applications with a severe shock load such as in the metal and woodworking industries. </w:t>
      </w:r>
    </w:p>
    <w:p w14:paraId="60C414BD" w14:textId="03311541" w:rsidR="00C93105" w:rsidRPr="0001588C" w:rsidRDefault="00C93105" w:rsidP="007D0F9F">
      <w:pPr>
        <w:spacing w:line="360" w:lineRule="auto"/>
        <w:rPr>
          <w:rFonts w:eastAsia="MS Mincho"/>
          <w:sz w:val="20"/>
          <w:szCs w:val="20"/>
          <w:lang w:eastAsia="ja-JP"/>
        </w:rPr>
      </w:pP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DBEF" w14:textId="77777777" w:rsidR="0022401A" w:rsidRDefault="0022401A">
      <w:r>
        <w:separator/>
      </w:r>
    </w:p>
  </w:endnote>
  <w:endnote w:type="continuationSeparator" w:id="0">
    <w:p w14:paraId="6680D529" w14:textId="77777777" w:rsidR="0022401A" w:rsidRDefault="0022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0FDE8" w14:textId="77777777" w:rsidR="0022401A" w:rsidRDefault="0022401A">
      <w:r>
        <w:separator/>
      </w:r>
    </w:p>
  </w:footnote>
  <w:footnote w:type="continuationSeparator" w:id="0">
    <w:p w14:paraId="54094812" w14:textId="77777777" w:rsidR="0022401A" w:rsidRDefault="00224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C7C26"/>
    <w:rsid w:val="001D4244"/>
    <w:rsid w:val="001E518F"/>
    <w:rsid w:val="001F51CC"/>
    <w:rsid w:val="00210E84"/>
    <w:rsid w:val="0021486E"/>
    <w:rsid w:val="002201A7"/>
    <w:rsid w:val="0022401A"/>
    <w:rsid w:val="00227068"/>
    <w:rsid w:val="00232BCB"/>
    <w:rsid w:val="00244256"/>
    <w:rsid w:val="002539A8"/>
    <w:rsid w:val="0025734C"/>
    <w:rsid w:val="00273D01"/>
    <w:rsid w:val="0028339C"/>
    <w:rsid w:val="002A5320"/>
    <w:rsid w:val="002B1257"/>
    <w:rsid w:val="002B4BC2"/>
    <w:rsid w:val="002D333F"/>
    <w:rsid w:val="002F109A"/>
    <w:rsid w:val="002F2357"/>
    <w:rsid w:val="003139B7"/>
    <w:rsid w:val="00317AFE"/>
    <w:rsid w:val="00330834"/>
    <w:rsid w:val="0033331E"/>
    <w:rsid w:val="003336A7"/>
    <w:rsid w:val="0033662E"/>
    <w:rsid w:val="003611AE"/>
    <w:rsid w:val="00373E7B"/>
    <w:rsid w:val="00377030"/>
    <w:rsid w:val="003774C3"/>
    <w:rsid w:val="00386A0D"/>
    <w:rsid w:val="0039426A"/>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97F08"/>
    <w:rsid w:val="004A2DB5"/>
    <w:rsid w:val="004B16E3"/>
    <w:rsid w:val="004B40B9"/>
    <w:rsid w:val="004C056F"/>
    <w:rsid w:val="004D5EE6"/>
    <w:rsid w:val="004E2FC4"/>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E49D9"/>
    <w:rsid w:val="00611ED4"/>
    <w:rsid w:val="00617E10"/>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C516D"/>
    <w:rsid w:val="006F67C8"/>
    <w:rsid w:val="00700928"/>
    <w:rsid w:val="007036FC"/>
    <w:rsid w:val="0070789B"/>
    <w:rsid w:val="0071261D"/>
    <w:rsid w:val="00756F4E"/>
    <w:rsid w:val="00770FC4"/>
    <w:rsid w:val="00771651"/>
    <w:rsid w:val="00771B24"/>
    <w:rsid w:val="00773758"/>
    <w:rsid w:val="00790183"/>
    <w:rsid w:val="007A2B6E"/>
    <w:rsid w:val="007D0F9F"/>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F066F"/>
    <w:rsid w:val="008F41C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34118"/>
    <w:rsid w:val="00A56BF6"/>
    <w:rsid w:val="00A6595A"/>
    <w:rsid w:val="00A73D1D"/>
    <w:rsid w:val="00A76E02"/>
    <w:rsid w:val="00A82615"/>
    <w:rsid w:val="00A97987"/>
    <w:rsid w:val="00AA3249"/>
    <w:rsid w:val="00AE0F87"/>
    <w:rsid w:val="00AF7DCF"/>
    <w:rsid w:val="00B03E26"/>
    <w:rsid w:val="00B112B6"/>
    <w:rsid w:val="00B11917"/>
    <w:rsid w:val="00B14A2B"/>
    <w:rsid w:val="00B15707"/>
    <w:rsid w:val="00B15C5E"/>
    <w:rsid w:val="00B17669"/>
    <w:rsid w:val="00B2120F"/>
    <w:rsid w:val="00B37E68"/>
    <w:rsid w:val="00B4615E"/>
    <w:rsid w:val="00B621B8"/>
    <w:rsid w:val="00B646BB"/>
    <w:rsid w:val="00B839C2"/>
    <w:rsid w:val="00B9217C"/>
    <w:rsid w:val="00BA5B05"/>
    <w:rsid w:val="00BC079E"/>
    <w:rsid w:val="00BC136A"/>
    <w:rsid w:val="00BE28E6"/>
    <w:rsid w:val="00BF0E22"/>
    <w:rsid w:val="00C0303C"/>
    <w:rsid w:val="00C05588"/>
    <w:rsid w:val="00C077A8"/>
    <w:rsid w:val="00C114E4"/>
    <w:rsid w:val="00C24131"/>
    <w:rsid w:val="00C30E1B"/>
    <w:rsid w:val="00C3290D"/>
    <w:rsid w:val="00C37462"/>
    <w:rsid w:val="00C53B53"/>
    <w:rsid w:val="00C54489"/>
    <w:rsid w:val="00C7203C"/>
    <w:rsid w:val="00C81473"/>
    <w:rsid w:val="00C82588"/>
    <w:rsid w:val="00C836E9"/>
    <w:rsid w:val="00C92BDA"/>
    <w:rsid w:val="00C93105"/>
    <w:rsid w:val="00C95B9E"/>
    <w:rsid w:val="00CA22F8"/>
    <w:rsid w:val="00CB4134"/>
    <w:rsid w:val="00CB436E"/>
    <w:rsid w:val="00CB55A3"/>
    <w:rsid w:val="00CD5CEA"/>
    <w:rsid w:val="00CE1144"/>
    <w:rsid w:val="00CE7FC3"/>
    <w:rsid w:val="00CF76B6"/>
    <w:rsid w:val="00D21DEF"/>
    <w:rsid w:val="00D23996"/>
    <w:rsid w:val="00D247E2"/>
    <w:rsid w:val="00D4096F"/>
    <w:rsid w:val="00D534A8"/>
    <w:rsid w:val="00D64945"/>
    <w:rsid w:val="00D64BD7"/>
    <w:rsid w:val="00D70F25"/>
    <w:rsid w:val="00D71851"/>
    <w:rsid w:val="00D7751B"/>
    <w:rsid w:val="00D82E33"/>
    <w:rsid w:val="00D92BB0"/>
    <w:rsid w:val="00DB158B"/>
    <w:rsid w:val="00DC2444"/>
    <w:rsid w:val="00DD2870"/>
    <w:rsid w:val="00DF7A04"/>
    <w:rsid w:val="00E0194B"/>
    <w:rsid w:val="00E02CC5"/>
    <w:rsid w:val="00E107E4"/>
    <w:rsid w:val="00E10B69"/>
    <w:rsid w:val="00E15703"/>
    <w:rsid w:val="00E37E91"/>
    <w:rsid w:val="00E401E3"/>
    <w:rsid w:val="00E40555"/>
    <w:rsid w:val="00E467D1"/>
    <w:rsid w:val="00E6253C"/>
    <w:rsid w:val="00E64EDE"/>
    <w:rsid w:val="00E65C41"/>
    <w:rsid w:val="00E82F92"/>
    <w:rsid w:val="00EB51B2"/>
    <w:rsid w:val="00EC4454"/>
    <w:rsid w:val="00ED160C"/>
    <w:rsid w:val="00ED455B"/>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shockresistant-linear-position-sensors-with-iolink-42369.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95354D76-3644-475B-A0D0-D4D7E79E68F7}">
  <ds:schemaRefs>
    <ds:schemaRef ds:uri="http://schemas.microsoft.com/office/2006/metadata/longProperties"/>
  </ds:schemaRefs>
</ds:datastoreItem>
</file>

<file path=customXml/itemProps2.xml><?xml version="1.0" encoding="utf-8"?>
<ds:datastoreItem xmlns:ds="http://schemas.openxmlformats.org/officeDocument/2006/customXml" ds:itemID="{D5332C2C-DD94-4B9B-8EEC-FE302FD844A2}">
  <ds:schemaRefs>
    <ds:schemaRef ds:uri="http://schemas.microsoft.com/sharepoint/v3/contenttype/forms"/>
  </ds:schemaRefs>
</ds:datastoreItem>
</file>

<file path=customXml/itemProps3.xml><?xml version="1.0" encoding="utf-8"?>
<ds:datastoreItem xmlns:ds="http://schemas.openxmlformats.org/officeDocument/2006/customXml" ds:itemID="{344F9D95-510F-4406-BCB4-961C85151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36556-65d6-4742-b2f6-8120978cb9dc"/>
    <ds:schemaRef ds:uri="a086a95f-04fe-4383-82a7-832f56f04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96147-E52F-4340-880B-59EB07069381}">
  <ds:schemaRefs>
    <ds:schemaRef ds:uri="http://schemas.microsoft.com/office/2006/metadata/properties"/>
    <ds:schemaRef ds:uri="http://schemas.microsoft.com/office/infopath/2007/PartnerControls"/>
    <ds:schemaRef ds:uri="f6236556-65d6-4742-b2f6-8120978cb9dc"/>
    <ds:schemaRef ds:uri="a086a95f-04fe-4383-82a7-832f56f049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2523</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Tripp, Lukas</cp:lastModifiedBy>
  <cp:revision>13</cp:revision>
  <cp:lastPrinted>2021-01-15T11:00:00Z</cp:lastPrinted>
  <dcterms:created xsi:type="dcterms:W3CDTF">2021-10-11T14:39:00Z</dcterms:created>
  <dcterms:modified xsi:type="dcterms:W3CDTF">2021-11-04T10:50:00Z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atus">
    <vt:lpwstr>(1) In Progress</vt:lpwstr>
  </property>
  <property fmtid="{D5CDD505-2E9C-101B-9397-08002B2CF9AE}" pid="8" name="Strategic Subject">
    <vt:lpwstr/>
  </property>
  <property fmtid="{D5CDD505-2E9C-101B-9397-08002B2CF9AE}" pid="9" name="Marketer">
    <vt:lpwstr>3044</vt:lpwstr>
  </property>
  <property fmtid="{D5CDD505-2E9C-101B-9397-08002B2CF9AE}" pid="10" name="Assigned To0">
    <vt:lpwstr>268</vt:lpwstr>
  </property>
  <property fmtid="{D5CDD505-2E9C-101B-9397-08002B2CF9AE}" pid="11" name="Type of Content">
    <vt:lpwstr>Press Release (PR)</vt:lpwstr>
  </property>
  <property fmtid="{D5CDD505-2E9C-101B-9397-08002B2CF9AE}" pid="12" name="Marketing Subject">
    <vt:lpwstr>47</vt:lpwstr>
  </property>
  <property fmtid="{D5CDD505-2E9C-101B-9397-08002B2CF9AE}" pid="13" name="_docset_NoMedatataSyncRequired">
    <vt:lpwstr>False</vt:lpwstr>
  </property>
  <property fmtid="{D5CDD505-2E9C-101B-9397-08002B2CF9AE}" pid="14" name="Channel Decision">
    <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